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CE46" w14:textId="7917BA59" w:rsidR="0029322F" w:rsidRDefault="0029322F" w:rsidP="0029322F">
      <w:pPr>
        <w:jc w:val="center"/>
      </w:pPr>
      <w:r>
        <w:t>The Contours of Mystery</w:t>
      </w:r>
    </w:p>
    <w:p w14:paraId="38FC91DE" w14:textId="6E615582" w:rsidR="0029322F" w:rsidRDefault="0029322F" w:rsidP="0029322F">
      <w:pPr>
        <w:jc w:val="center"/>
      </w:pPr>
      <w:r>
        <w:t>Genesis 1:26–31; Matthew 28:16–20</w:t>
      </w:r>
    </w:p>
    <w:p w14:paraId="1F811412" w14:textId="65EA0BE9" w:rsidR="004B4D33" w:rsidRPr="002509D0" w:rsidRDefault="00A3216F">
      <w:r w:rsidRPr="002509D0">
        <w:t xml:space="preserve">Christian interpreters thought they had found a Trinitarian reference in Genesis when God used the plural, “Let us create humankind in our image.” </w:t>
      </w:r>
      <w:r w:rsidR="008819D5" w:rsidRPr="002509D0">
        <w:t>Just wh</w:t>
      </w:r>
      <w:r w:rsidRPr="002509D0">
        <w:t xml:space="preserve">o </w:t>
      </w:r>
      <w:r w:rsidR="008819D5" w:rsidRPr="002509D0">
        <w:t xml:space="preserve">in the world (or out of </w:t>
      </w:r>
      <w:r w:rsidR="00405860">
        <w:t xml:space="preserve">the </w:t>
      </w:r>
      <w:r w:rsidR="008819D5" w:rsidRPr="002509D0">
        <w:t xml:space="preserve">world) </w:t>
      </w:r>
      <w:r w:rsidRPr="002509D0">
        <w:t xml:space="preserve">was God talking to? </w:t>
      </w:r>
    </w:p>
    <w:p w14:paraId="06FBBD7D" w14:textId="77777777" w:rsidR="00C35DE7" w:rsidRDefault="00A3216F">
      <w:r w:rsidRPr="002509D0">
        <w:t>Monotheism was the fundamental principle of Judaism</w:t>
      </w:r>
      <w:r w:rsidR="004B4D33" w:rsidRPr="002509D0">
        <w:t>. A</w:t>
      </w:r>
      <w:r w:rsidRPr="002509D0">
        <w:t xml:space="preserve">s </w:t>
      </w:r>
      <w:r w:rsidR="004B4D33" w:rsidRPr="002509D0">
        <w:t xml:space="preserve">it is </w:t>
      </w:r>
      <w:r w:rsidRPr="002509D0">
        <w:t>written in Deuteronomy</w:t>
      </w:r>
      <w:r w:rsidR="004B4D33" w:rsidRPr="002509D0">
        <w:t>,</w:t>
      </w:r>
      <w:r w:rsidRPr="002509D0">
        <w:t xml:space="preserve"> “Hear, O Israel, the Lord our God is </w:t>
      </w:r>
      <w:r w:rsidRPr="00701AB3">
        <w:rPr>
          <w:i/>
          <w:iCs/>
        </w:rPr>
        <w:t>one</w:t>
      </w:r>
      <w:r w:rsidRPr="002509D0">
        <w:t xml:space="preserve">.” But </w:t>
      </w:r>
      <w:r w:rsidR="00EC6240" w:rsidRPr="002509D0">
        <w:t xml:space="preserve">we have this creation hymn in Genesis </w:t>
      </w:r>
      <w:r w:rsidRPr="002509D0">
        <w:t xml:space="preserve">centuries </w:t>
      </w:r>
      <w:r w:rsidR="004B4D33" w:rsidRPr="002509D0">
        <w:t>depicting the Creator in conversation with others</w:t>
      </w:r>
      <w:r w:rsidR="00C35DE7">
        <w:t xml:space="preserve">: </w:t>
      </w:r>
      <w:r w:rsidR="00EC6240" w:rsidRPr="002509D0">
        <w:t xml:space="preserve">“Let us create…” </w:t>
      </w:r>
    </w:p>
    <w:p w14:paraId="3343ED4D" w14:textId="77777777" w:rsidR="00C35DE7" w:rsidRDefault="00C35DE7">
      <w:r>
        <w:t>The rabbis evoked o</w:t>
      </w:r>
      <w:r w:rsidR="00A3216F" w:rsidRPr="002509D0">
        <w:t xml:space="preserve">ther </w:t>
      </w:r>
      <w:r w:rsidR="004B4D33" w:rsidRPr="002509D0">
        <w:t xml:space="preserve">Old Testament </w:t>
      </w:r>
      <w:r w:rsidR="00A3216F" w:rsidRPr="002509D0">
        <w:t xml:space="preserve">scriptures, like Isaiah, describe heavenly creatures in God’s throne room like seraphim. Maybe </w:t>
      </w:r>
      <w:r w:rsidR="004B4D33" w:rsidRPr="002509D0">
        <w:t>God was addressing</w:t>
      </w:r>
      <w:r w:rsidR="00A3216F" w:rsidRPr="002509D0">
        <w:t xml:space="preserve"> </w:t>
      </w:r>
      <w:r>
        <w:t xml:space="preserve">angels or even lesser gods. </w:t>
      </w:r>
      <w:r w:rsidR="00747EFC" w:rsidRPr="002509D0">
        <w:t>Maybe God was talking to the divine feminine.</w:t>
      </w:r>
      <w:r w:rsidR="00AC691C">
        <w:t xml:space="preserve"> </w:t>
      </w:r>
    </w:p>
    <w:p w14:paraId="5C84492B" w14:textId="594C3D64" w:rsidR="00421E6E" w:rsidRDefault="00A3216F">
      <w:r w:rsidRPr="002509D0">
        <w:t>I</w:t>
      </w:r>
      <w:r w:rsidR="00AC691C">
        <w:t>n</w:t>
      </w:r>
      <w:r w:rsidRPr="002509D0">
        <w:t xml:space="preserve"> the Old Testament book of Proverbs, God’s infinite wisdom is personified as a woman. She sings how she was made first before all the rest of creation (Proverbs 8:22 ff). </w:t>
      </w:r>
      <w:r w:rsidR="00EC6240" w:rsidRPr="002509D0">
        <w:t xml:space="preserve">Not only does she exist before all else, </w:t>
      </w:r>
      <w:r w:rsidRPr="002509D0">
        <w:t xml:space="preserve">Proverbs describes this divine feminine wisdom </w:t>
      </w:r>
      <w:r w:rsidR="00EC6240" w:rsidRPr="002509D0">
        <w:t>a</w:t>
      </w:r>
      <w:r w:rsidRPr="002509D0">
        <w:t>s more precious than rubies, silver, and gold</w:t>
      </w:r>
      <w:r w:rsidR="00EC6240" w:rsidRPr="002509D0">
        <w:t>. A</w:t>
      </w:r>
      <w:r w:rsidRPr="002509D0">
        <w:t>nd she is fun! She has “delight day after day, rejoicing always in God’s presence.” (Proverbs 8:31–32).</w:t>
      </w:r>
      <w:r w:rsidR="00EC6240" w:rsidRPr="002509D0">
        <w:t xml:space="preserve"> </w:t>
      </w:r>
      <w:r w:rsidR="00997EEF" w:rsidRPr="002509D0">
        <w:t>In the divine w</w:t>
      </w:r>
      <w:r w:rsidR="00721463" w:rsidRPr="002509D0">
        <w:t>isdom</w:t>
      </w:r>
      <w:r w:rsidR="00997EEF" w:rsidRPr="002509D0">
        <w:t>’s words about</w:t>
      </w:r>
      <w:r w:rsidR="00721463" w:rsidRPr="002509D0">
        <w:t xml:space="preserve"> “always rejoicing in God’s presence,” </w:t>
      </w:r>
      <w:r w:rsidR="00997EEF" w:rsidRPr="002509D0">
        <w:t xml:space="preserve">I hear a foreshadowing of </w:t>
      </w:r>
      <w:r w:rsidR="00721463" w:rsidRPr="002509D0">
        <w:t>Paul’s letter to the Philippians, “Rejoice in the Lord always.”</w:t>
      </w:r>
    </w:p>
    <w:p w14:paraId="3B2389CF" w14:textId="3B4AFE23" w:rsidR="00721463" w:rsidRPr="002509D0" w:rsidRDefault="00D624EA">
      <w:r>
        <w:t xml:space="preserve">Of course, </w:t>
      </w:r>
      <w:r w:rsidR="00421E6E">
        <w:t>l</w:t>
      </w:r>
      <w:r w:rsidR="00997EEF" w:rsidRPr="002509D0">
        <w:t xml:space="preserve">ife is not all fun and games. </w:t>
      </w:r>
      <w:r w:rsidR="00721463" w:rsidRPr="002509D0">
        <w:t>Joy is not the same thing as a positive attitude or happiness. There’s plenty in life that we don’t like. There’s also tragedy. We don’t all suffer the same, yet we will all suffer, for to live is to experience loss.</w:t>
      </w:r>
    </w:p>
    <w:p w14:paraId="6E3483AD" w14:textId="37DCF3E9" w:rsidR="00D624EA" w:rsidRDefault="00721463">
      <w:r w:rsidRPr="002509D0">
        <w:t xml:space="preserve">The Greek Orthodox Church has a word </w:t>
      </w:r>
      <w:r w:rsidR="00D624EA">
        <w:t>at funerals that</w:t>
      </w:r>
      <w:r w:rsidRPr="002509D0">
        <w:t xml:space="preserve"> is often translated as “bright sadness.” I mentioned this “bright sadness” yesterday at Jim Harshaw’s </w:t>
      </w:r>
      <w:r w:rsidR="00D624EA">
        <w:t>service</w:t>
      </w:r>
      <w:r w:rsidRPr="002509D0">
        <w:t xml:space="preserve">. There were many tears for Jim, and his loved ones will continue to miss him. </w:t>
      </w:r>
      <w:r w:rsidR="002C399D" w:rsidRPr="002509D0">
        <w:t>There</w:t>
      </w:r>
      <w:r w:rsidRPr="002509D0">
        <w:t xml:space="preserve"> was also a certain “brightness” of gratitude for his life. </w:t>
      </w:r>
      <w:r w:rsidR="007761FE">
        <w:t>L</w:t>
      </w:r>
      <w:r w:rsidR="007761FE" w:rsidRPr="002509D0">
        <w:t>aughter mixes with tears.</w:t>
      </w:r>
    </w:p>
    <w:p w14:paraId="3E596F63" w14:textId="77777777" w:rsidR="00D624EA" w:rsidRDefault="00721463">
      <w:r w:rsidRPr="002509D0">
        <w:t xml:space="preserve">Jim’s favorite dessert was lemon </w:t>
      </w:r>
      <w:r w:rsidR="00B23B41" w:rsidRPr="002509D0">
        <w:t>meringue</w:t>
      </w:r>
      <w:r w:rsidRPr="002509D0">
        <w:t xml:space="preserve"> pie, </w:t>
      </w:r>
      <w:r w:rsidR="00B23B41" w:rsidRPr="002509D0">
        <w:t xml:space="preserve">and he would tell his </w:t>
      </w:r>
      <w:r w:rsidR="00E13F3E">
        <w:t>wise wife</w:t>
      </w:r>
      <w:r w:rsidR="00B23B41" w:rsidRPr="002509D0">
        <w:t>, Rachel, that the grandchildren had requested that treat instead of a birthday cake! She never fell for it, of course.</w:t>
      </w:r>
    </w:p>
    <w:p w14:paraId="41257AE2" w14:textId="27F65A9E" w:rsidR="00805C07" w:rsidRDefault="002C399D">
      <w:r w:rsidRPr="002509D0">
        <w:lastRenderedPageBreak/>
        <w:t>B</w:t>
      </w:r>
      <w:r w:rsidR="00B23B41" w:rsidRPr="002509D0">
        <w:t>ut Rachel would often make a pie along with a cake</w:t>
      </w:r>
      <w:r w:rsidR="00805C07">
        <w:t>.</w:t>
      </w:r>
      <w:r w:rsidRPr="002509D0">
        <w:t xml:space="preserve"> </w:t>
      </w:r>
      <w:r w:rsidR="00342B90" w:rsidRPr="002509D0">
        <w:t>It turns out that y</w:t>
      </w:r>
      <w:r w:rsidRPr="002509D0">
        <w:t>ou can have your cake and eat your pie, too</w:t>
      </w:r>
      <w:r w:rsidR="00805C07">
        <w:t>! I suppose Three in One is kind of the same.</w:t>
      </w:r>
    </w:p>
    <w:p w14:paraId="530A1D2D" w14:textId="3FFD277A" w:rsidR="00A81B23" w:rsidRPr="002509D0" w:rsidRDefault="00B23B41">
      <w:r w:rsidRPr="002509D0">
        <w:t>The Trinity means that God is</w:t>
      </w:r>
      <w:r w:rsidR="00805C07">
        <w:t xml:space="preserve"> in relationship with God’s self</w:t>
      </w:r>
      <w:r w:rsidR="00DA510A" w:rsidRPr="002509D0">
        <w:t>,</w:t>
      </w:r>
      <w:r w:rsidRPr="002509D0">
        <w:t xml:space="preserve"> and </w:t>
      </w:r>
      <w:r w:rsidR="00DA510A" w:rsidRPr="002509D0">
        <w:t xml:space="preserve">having been created in God’s image, </w:t>
      </w:r>
      <w:r w:rsidR="00805C07">
        <w:t>we are created for relationships</w:t>
      </w:r>
      <w:r w:rsidRPr="002509D0">
        <w:t xml:space="preserve">. </w:t>
      </w:r>
      <w:r w:rsidR="00DA510A" w:rsidRPr="002509D0">
        <w:t>R</w:t>
      </w:r>
      <w:r w:rsidRPr="002509D0">
        <w:t xml:space="preserve">elationships are </w:t>
      </w:r>
      <w:r w:rsidR="00DA510A" w:rsidRPr="002509D0">
        <w:t xml:space="preserve">NOT </w:t>
      </w:r>
      <w:r w:rsidRPr="002509D0">
        <w:t>always easy or fun</w:t>
      </w:r>
      <w:r w:rsidR="00DA510A" w:rsidRPr="002509D0">
        <w:t>,</w:t>
      </w:r>
      <w:r w:rsidRPr="002509D0">
        <w:t xml:space="preserve"> but we were created by divine </w:t>
      </w:r>
      <w:r w:rsidR="00DA510A" w:rsidRPr="002509D0">
        <w:t>wisdom</w:t>
      </w:r>
      <w:r w:rsidRPr="002509D0">
        <w:t xml:space="preserve"> with the capacity to love. And love never ends. </w:t>
      </w:r>
      <w:r w:rsidR="00A81B23" w:rsidRPr="002509D0">
        <w:t>T</w:t>
      </w:r>
      <w:r w:rsidRPr="002509D0">
        <w:t>here is joy shining around the edges of grief</w:t>
      </w:r>
      <w:r w:rsidR="00192293" w:rsidRPr="002509D0">
        <w:t>—b</w:t>
      </w:r>
      <w:r w:rsidR="00DA510A" w:rsidRPr="002509D0">
        <w:t>right sadness.</w:t>
      </w:r>
    </w:p>
    <w:p w14:paraId="1B693159" w14:textId="08027D6C" w:rsidR="003C4D1C" w:rsidRPr="002509D0" w:rsidRDefault="007B344B">
      <w:r w:rsidRPr="002509D0">
        <w:t>I think of bright sadness most often when I consider the impact of climate change.</w:t>
      </w:r>
      <w:r w:rsidR="00805C07">
        <w:t xml:space="preserve"> I realize that is a jump in this sermon, but I can’t hear that passage from Genesis without addressing the </w:t>
      </w:r>
      <w:r w:rsidRPr="002509D0">
        <w:t xml:space="preserve">so-called “dominion theory,” which claims that humankind has the divinely-sanctioned right to exploit creation for our purposes. This theology is horrible. </w:t>
      </w:r>
      <w:r w:rsidR="00E13F3E">
        <w:t>Created in God’s image, w</w:t>
      </w:r>
      <w:r w:rsidRPr="002509D0">
        <w:t>e are to act as gracious stewards of God’s gifts, not ungrateful</w:t>
      </w:r>
      <w:r w:rsidR="00805C07">
        <w:t xml:space="preserve"> and</w:t>
      </w:r>
      <w:r w:rsidRPr="002509D0">
        <w:t xml:space="preserve"> self-centered.</w:t>
      </w:r>
      <w:r w:rsidR="00713BC9" w:rsidRPr="002509D0">
        <w:t xml:space="preserve"> </w:t>
      </w:r>
      <w:r w:rsidR="00805C07">
        <w:t>Quantum scientists have discovered the idea of entanglement, but long before this discovery, w</w:t>
      </w:r>
      <w:r w:rsidR="00713BC9" w:rsidRPr="002509D0">
        <w:t xml:space="preserve">isdom </w:t>
      </w:r>
      <w:r w:rsidR="00805C07">
        <w:t>teaches</w:t>
      </w:r>
      <w:r w:rsidR="00713BC9" w:rsidRPr="002509D0">
        <w:t xml:space="preserve"> that what impacts one, impacts us all</w:t>
      </w:r>
      <w:r w:rsidR="00805C07">
        <w:t>.</w:t>
      </w:r>
    </w:p>
    <w:p w14:paraId="3D6CCBAA" w14:textId="0BFA1758" w:rsidR="00446EDC" w:rsidRPr="002509D0" w:rsidRDefault="00805C07">
      <w:r>
        <w:t xml:space="preserve">But </w:t>
      </w:r>
      <w:r w:rsidR="006733D4" w:rsidRPr="002509D0">
        <w:t>far too often, humans have acted as if we were separate from creation</w:t>
      </w:r>
      <w:r w:rsidR="00121D18" w:rsidRPr="002509D0">
        <w:t xml:space="preserve"> instead of being</w:t>
      </w:r>
      <w:r w:rsidR="006733D4" w:rsidRPr="002509D0">
        <w:t xml:space="preserve"> in relationship</w:t>
      </w:r>
      <w:r w:rsidR="00121D18" w:rsidRPr="002509D0">
        <w:t>s</w:t>
      </w:r>
      <w:r w:rsidR="0053062D" w:rsidRPr="002509D0">
        <w:t xml:space="preserve"> with</w:t>
      </w:r>
      <w:r w:rsidR="006733D4" w:rsidRPr="002509D0">
        <w:t xml:space="preserve"> every living creature and nonliving thing. </w:t>
      </w:r>
      <w:r w:rsidR="00764B6A" w:rsidRPr="002509D0">
        <w:t xml:space="preserve">The church has fed </w:t>
      </w:r>
      <w:r w:rsidR="002A65B8" w:rsidRPr="002509D0">
        <w:t>this foolishness</w:t>
      </w:r>
      <w:r w:rsidR="00764B6A" w:rsidRPr="002509D0">
        <w:t xml:space="preserve"> by emphasizing that faith is only a private </w:t>
      </w:r>
      <w:r w:rsidR="0053062D" w:rsidRPr="002509D0">
        <w:t>relationship</w:t>
      </w:r>
      <w:r w:rsidR="00764B6A" w:rsidRPr="002509D0">
        <w:t xml:space="preserve"> to God and salvation is exclusively about the afterlife. Reclaiming the relational nature of the Trinity as God not merely </w:t>
      </w:r>
      <w:r w:rsidR="002A65B8" w:rsidRPr="002509D0">
        <w:t>“</w:t>
      </w:r>
      <w:r w:rsidR="00764B6A" w:rsidRPr="002509D0">
        <w:t>up there</w:t>
      </w:r>
      <w:r w:rsidR="002A65B8" w:rsidRPr="002509D0">
        <w:t>”</w:t>
      </w:r>
      <w:r w:rsidR="00764B6A" w:rsidRPr="002509D0">
        <w:t xml:space="preserve"> in heaven but all around us and within us would refocus our effort to care for the world and for one another.</w:t>
      </w:r>
    </w:p>
    <w:p w14:paraId="126AE7F9" w14:textId="3D65FA32" w:rsidR="00491BB3" w:rsidRPr="002509D0" w:rsidRDefault="00D07C99">
      <w:r>
        <w:t xml:space="preserve">At the end of the Gospel of Matthew, Jesus sends us out into the world in </w:t>
      </w:r>
      <w:r w:rsidR="002120FA" w:rsidRPr="002509D0">
        <w:t>the name of the Father and of the Son and of the Holy Spirit</w:t>
      </w:r>
      <w:r w:rsidR="00800AFE">
        <w:t>.</w:t>
      </w:r>
      <w:r w:rsidR="001064C1">
        <w:t xml:space="preserve"> We are to act on his teachings to love God and love one another as he loves us.</w:t>
      </w:r>
    </w:p>
    <w:p w14:paraId="44635B87" w14:textId="6264D2D4" w:rsidR="00782322" w:rsidRPr="002509D0" w:rsidRDefault="009775E6">
      <w:r>
        <w:t xml:space="preserve">Yet, in this Great Commission, </w:t>
      </w:r>
      <w:r w:rsidR="00782322" w:rsidRPr="002509D0">
        <w:t xml:space="preserve">note that, as the Risen Jesus spoke to them, the disciples worshipped </w:t>
      </w:r>
      <w:r w:rsidR="00782322" w:rsidRPr="009775E6">
        <w:rPr>
          <w:i/>
          <w:iCs/>
        </w:rPr>
        <w:t>and doubted</w:t>
      </w:r>
      <w:r w:rsidR="00782322" w:rsidRPr="002509D0">
        <w:t>. Both emotions and reactions were present, together at the same time, kind of like a “bright sadness.” Personally, I find it reassuring that even the apostles doubted. In other words, they didn’t have it figured out. They still had questions</w:t>
      </w:r>
      <w:r w:rsidR="000C5CF6" w:rsidRPr="002509D0">
        <w:t>, concerns, and worries.</w:t>
      </w:r>
      <w:r w:rsidR="00B4470B" w:rsidRPr="002509D0">
        <w:t xml:space="preserve"> </w:t>
      </w:r>
      <w:r w:rsidR="00AC497B" w:rsidRPr="002509D0">
        <w:t xml:space="preserve">Jesus did not reject them as faithless but rather </w:t>
      </w:r>
      <w:r w:rsidR="00F521CA">
        <w:t>put his faith in them, promising, “I am with you always.”</w:t>
      </w:r>
    </w:p>
    <w:p w14:paraId="6713D736" w14:textId="4AC98253" w:rsidR="00634BC1" w:rsidRPr="002509D0" w:rsidRDefault="00F521CA">
      <w:r>
        <w:lastRenderedPageBreak/>
        <w:t xml:space="preserve">Accepting Christ’s call while acknowledging </w:t>
      </w:r>
      <w:r w:rsidR="00B205CF" w:rsidRPr="002509D0">
        <w:t xml:space="preserve">our doubts </w:t>
      </w:r>
      <w:r w:rsidR="00091ED4" w:rsidRPr="002509D0">
        <w:t>is risky</w:t>
      </w:r>
      <w:r w:rsidR="007539EA">
        <w:t>, for i</w:t>
      </w:r>
      <w:r w:rsidR="00B205CF" w:rsidRPr="002509D0">
        <w:t>f w</w:t>
      </w:r>
      <w:r w:rsidR="00091ED4" w:rsidRPr="002509D0">
        <w:t>e don’t have all the answers</w:t>
      </w:r>
      <w:r w:rsidR="00B205CF" w:rsidRPr="002509D0">
        <w:t>, it</w:t>
      </w:r>
      <w:r w:rsidR="00091ED4" w:rsidRPr="002509D0">
        <w:t xml:space="preserve"> means we must try new things.</w:t>
      </w:r>
      <w:r w:rsidR="00634BC1" w:rsidRPr="002509D0">
        <w:t xml:space="preserve"> It might mean that we must change </w:t>
      </w:r>
      <w:r w:rsidR="001064C1">
        <w:t>the hard thing of all—</w:t>
      </w:r>
      <w:r w:rsidR="00634BC1" w:rsidRPr="002509D0">
        <w:t>ourselves.</w:t>
      </w:r>
    </w:p>
    <w:p w14:paraId="727C444B" w14:textId="0E08FDAF" w:rsidR="00CE35CF" w:rsidRDefault="00002468">
      <w:r w:rsidRPr="002509D0">
        <w:t>What I appreciate most about th</w:t>
      </w:r>
      <w:r w:rsidR="006A6370">
        <w:t>e</w:t>
      </w:r>
      <w:r w:rsidRPr="002509D0">
        <w:t xml:space="preserve"> doctrine of the Trinity is that the church’s understanding evolved over time. </w:t>
      </w:r>
      <w:r w:rsidR="00CE35CF">
        <w:t xml:space="preserve">It did not suddenly drop from heaven on a stone tablet. </w:t>
      </w:r>
      <w:r w:rsidRPr="002509D0">
        <w:t>The</w:t>
      </w:r>
      <w:r w:rsidR="00A9029A">
        <w:t xml:space="preserve"> earliest Christians</w:t>
      </w:r>
      <w:r w:rsidRPr="002509D0">
        <w:t xml:space="preserve"> started with monotheism, then wrestled with the sense that Jesus was divine, and then with their connection to the Holy Spirit. </w:t>
      </w:r>
      <w:r w:rsidR="00CE35CF">
        <w:t>It took centuries of debate, and we are still wrestling with it today. Indeed, I think we cannot stop rethinking and reforming our ideas.</w:t>
      </w:r>
    </w:p>
    <w:p w14:paraId="3455A743" w14:textId="07596B4B" w:rsidR="00634BC1" w:rsidRPr="002509D0" w:rsidRDefault="00002468">
      <w:r w:rsidRPr="002509D0">
        <w:t xml:space="preserve">In the Trinity, the church has not given us an “answer,” at least not in the way that </w:t>
      </w:r>
      <w:r w:rsidR="00CE35CF">
        <w:t xml:space="preserve">a </w:t>
      </w:r>
      <w:r w:rsidRPr="002509D0">
        <w:t xml:space="preserve">math </w:t>
      </w:r>
      <w:r w:rsidR="00CE35CF">
        <w:t xml:space="preserve">equation </w:t>
      </w:r>
      <w:r w:rsidRPr="002509D0">
        <w:t xml:space="preserve">works, but rather </w:t>
      </w:r>
      <w:r w:rsidR="0031226B">
        <w:t>language that describes the contours of a</w:t>
      </w:r>
      <w:r w:rsidRPr="002509D0">
        <w:t xml:space="preserve"> mystery. As such, we do not </w:t>
      </w:r>
      <w:r w:rsidR="0031226B">
        <w:t>“</w:t>
      </w:r>
      <w:r w:rsidRPr="002509D0">
        <w:t>solve</w:t>
      </w:r>
      <w:r w:rsidR="0031226B">
        <w:t>”</w:t>
      </w:r>
      <w:r w:rsidRPr="002509D0">
        <w:t xml:space="preserve"> </w:t>
      </w:r>
      <w:r w:rsidR="00A9029A">
        <w:t>the Trinity</w:t>
      </w:r>
      <w:r w:rsidRPr="002509D0">
        <w:t xml:space="preserve"> but live </w:t>
      </w:r>
      <w:r w:rsidR="00A9029A">
        <w:t>into it</w:t>
      </w:r>
      <w:r w:rsidRPr="002509D0">
        <w:t xml:space="preserve">. </w:t>
      </w:r>
      <w:r w:rsidR="0031226B">
        <w:t xml:space="preserve">We rethink and revise. We worship and doubt. </w:t>
      </w:r>
      <w:r w:rsidRPr="002509D0">
        <w:t>It can be hard, yet it can also surprise us with joy.</w:t>
      </w:r>
    </w:p>
    <w:p w14:paraId="1CC583AD" w14:textId="41108434" w:rsidR="00C16BD3" w:rsidRDefault="0004223E">
      <w:r>
        <w:t xml:space="preserve">In the name of the Father, Son, and Holy Spirit, and in the delight of divine feminine wisdom, </w:t>
      </w:r>
      <w:r w:rsidR="0031226B">
        <w:t xml:space="preserve">may we </w:t>
      </w:r>
      <w:r>
        <w:t>h</w:t>
      </w:r>
      <w:r w:rsidR="009E2729">
        <w:t>ave our cake and eat our pie, too.</w:t>
      </w:r>
    </w:p>
    <w:p w14:paraId="63D02624" w14:textId="6C96DDAF" w:rsidR="00BB078F" w:rsidRDefault="00BB078F">
      <w:r>
        <w:t>Andrew Taylor-Troutman</w:t>
      </w:r>
    </w:p>
    <w:p w14:paraId="4EC81D48" w14:textId="37BC3884" w:rsidR="00BB078F" w:rsidRPr="002509D0" w:rsidRDefault="00BB078F">
      <w:r>
        <w:t>May 31, 2026</w:t>
      </w:r>
    </w:p>
    <w:sectPr w:rsidR="00BB078F" w:rsidRPr="00250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6F"/>
    <w:rsid w:val="00002468"/>
    <w:rsid w:val="0004223E"/>
    <w:rsid w:val="00091ED4"/>
    <w:rsid w:val="000C5CF6"/>
    <w:rsid w:val="00103D3D"/>
    <w:rsid w:val="001064C1"/>
    <w:rsid w:val="00121D18"/>
    <w:rsid w:val="00192293"/>
    <w:rsid w:val="002120FA"/>
    <w:rsid w:val="002509D0"/>
    <w:rsid w:val="00292A37"/>
    <w:rsid w:val="0029322F"/>
    <w:rsid w:val="002A65B8"/>
    <w:rsid w:val="002B319B"/>
    <w:rsid w:val="002C399D"/>
    <w:rsid w:val="0031226B"/>
    <w:rsid w:val="00342B90"/>
    <w:rsid w:val="003C41F0"/>
    <w:rsid w:val="003C4D1C"/>
    <w:rsid w:val="003E0A79"/>
    <w:rsid w:val="00405860"/>
    <w:rsid w:val="00421E6E"/>
    <w:rsid w:val="00446EDC"/>
    <w:rsid w:val="00491BB3"/>
    <w:rsid w:val="004B4D33"/>
    <w:rsid w:val="004E0897"/>
    <w:rsid w:val="0053062D"/>
    <w:rsid w:val="005C0439"/>
    <w:rsid w:val="005C5FBF"/>
    <w:rsid w:val="005F64BD"/>
    <w:rsid w:val="00634BC1"/>
    <w:rsid w:val="006733D4"/>
    <w:rsid w:val="006A6370"/>
    <w:rsid w:val="006C638B"/>
    <w:rsid w:val="00701AB3"/>
    <w:rsid w:val="00703F59"/>
    <w:rsid w:val="00713BC9"/>
    <w:rsid w:val="00721463"/>
    <w:rsid w:val="00747EFC"/>
    <w:rsid w:val="007539EA"/>
    <w:rsid w:val="00756918"/>
    <w:rsid w:val="00764B6A"/>
    <w:rsid w:val="007761FE"/>
    <w:rsid w:val="00782322"/>
    <w:rsid w:val="007B344B"/>
    <w:rsid w:val="007F3A3B"/>
    <w:rsid w:val="00800AFE"/>
    <w:rsid w:val="00805C07"/>
    <w:rsid w:val="00872EE6"/>
    <w:rsid w:val="008819D5"/>
    <w:rsid w:val="00934043"/>
    <w:rsid w:val="009775E6"/>
    <w:rsid w:val="00992BEB"/>
    <w:rsid w:val="00997EEF"/>
    <w:rsid w:val="009C6F9C"/>
    <w:rsid w:val="009D5446"/>
    <w:rsid w:val="009E2729"/>
    <w:rsid w:val="00A3216F"/>
    <w:rsid w:val="00A81B23"/>
    <w:rsid w:val="00A9029A"/>
    <w:rsid w:val="00AC497B"/>
    <w:rsid w:val="00AC691C"/>
    <w:rsid w:val="00B205CF"/>
    <w:rsid w:val="00B23B41"/>
    <w:rsid w:val="00B4470B"/>
    <w:rsid w:val="00BB078F"/>
    <w:rsid w:val="00BD4A19"/>
    <w:rsid w:val="00C11CA5"/>
    <w:rsid w:val="00C16BD3"/>
    <w:rsid w:val="00C24B71"/>
    <w:rsid w:val="00C35DE7"/>
    <w:rsid w:val="00CE35CF"/>
    <w:rsid w:val="00D07C99"/>
    <w:rsid w:val="00D624EA"/>
    <w:rsid w:val="00DA510A"/>
    <w:rsid w:val="00E13F3E"/>
    <w:rsid w:val="00E23BD3"/>
    <w:rsid w:val="00EC6240"/>
    <w:rsid w:val="00F521CA"/>
    <w:rsid w:val="00FC622C"/>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2C8A"/>
  <w15:chartTrackingRefBased/>
  <w15:docId w15:val="{94D0013A-4D4A-42A5-897C-095F18BA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16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321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21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21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21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21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21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16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321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21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21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1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1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1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6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3216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216F"/>
    <w:pPr>
      <w:spacing w:before="160"/>
      <w:jc w:val="center"/>
    </w:pPr>
    <w:rPr>
      <w:i/>
      <w:iCs/>
      <w:color w:val="404040" w:themeColor="text1" w:themeTint="BF"/>
    </w:rPr>
  </w:style>
  <w:style w:type="character" w:customStyle="1" w:styleId="QuoteChar">
    <w:name w:val="Quote Char"/>
    <w:basedOn w:val="DefaultParagraphFont"/>
    <w:link w:val="Quote"/>
    <w:uiPriority w:val="29"/>
    <w:rsid w:val="00A3216F"/>
    <w:rPr>
      <w:i/>
      <w:iCs/>
      <w:color w:val="404040" w:themeColor="text1" w:themeTint="BF"/>
    </w:rPr>
  </w:style>
  <w:style w:type="paragraph" w:styleId="ListParagraph">
    <w:name w:val="List Paragraph"/>
    <w:basedOn w:val="Normal"/>
    <w:uiPriority w:val="34"/>
    <w:qFormat/>
    <w:rsid w:val="00A3216F"/>
    <w:pPr>
      <w:ind w:left="720"/>
      <w:contextualSpacing/>
    </w:pPr>
  </w:style>
  <w:style w:type="character" w:styleId="IntenseEmphasis">
    <w:name w:val="Intense Emphasis"/>
    <w:basedOn w:val="DefaultParagraphFont"/>
    <w:uiPriority w:val="21"/>
    <w:qFormat/>
    <w:rsid w:val="00A3216F"/>
    <w:rPr>
      <w:i/>
      <w:iCs/>
      <w:color w:val="2F5496" w:themeColor="accent1" w:themeShade="BF"/>
    </w:rPr>
  </w:style>
  <w:style w:type="paragraph" w:styleId="IntenseQuote">
    <w:name w:val="Intense Quote"/>
    <w:basedOn w:val="Normal"/>
    <w:next w:val="Normal"/>
    <w:link w:val="IntenseQuoteChar"/>
    <w:uiPriority w:val="30"/>
    <w:qFormat/>
    <w:rsid w:val="00A32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16F"/>
    <w:rPr>
      <w:i/>
      <w:iCs/>
      <w:color w:val="2F5496" w:themeColor="accent1" w:themeShade="BF"/>
    </w:rPr>
  </w:style>
  <w:style w:type="character" w:styleId="IntenseReference">
    <w:name w:val="Intense Reference"/>
    <w:basedOn w:val="DefaultParagraphFont"/>
    <w:uiPriority w:val="32"/>
    <w:qFormat/>
    <w:rsid w:val="00A3216F"/>
    <w:rPr>
      <w:b/>
      <w:bCs/>
      <w:smallCaps/>
      <w:color w:val="2F5496" w:themeColor="accent1" w:themeShade="BF"/>
      <w:spacing w:val="5"/>
    </w:rPr>
  </w:style>
  <w:style w:type="paragraph" w:styleId="NormalWeb">
    <w:name w:val="Normal (Web)"/>
    <w:basedOn w:val="Normal"/>
    <w:uiPriority w:val="99"/>
    <w:semiHidden/>
    <w:unhideWhenUsed/>
    <w:rsid w:val="002509D0"/>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03DE2-51BE-41FF-9BCC-A2B59369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74</cp:revision>
  <cp:lastPrinted>2026-05-31T14:41:00Z</cp:lastPrinted>
  <dcterms:created xsi:type="dcterms:W3CDTF">2026-05-31T07:40:00Z</dcterms:created>
  <dcterms:modified xsi:type="dcterms:W3CDTF">2026-06-01T16:02:00Z</dcterms:modified>
</cp:coreProperties>
</file>