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D330C" w14:textId="4F556F7E" w:rsidR="00245064" w:rsidRDefault="00245064" w:rsidP="00245064">
      <w:pPr>
        <w:jc w:val="center"/>
        <w:rPr>
          <w:sz w:val="28"/>
          <w:szCs w:val="28"/>
        </w:rPr>
      </w:pPr>
      <w:r>
        <w:rPr>
          <w:sz w:val="28"/>
          <w:szCs w:val="28"/>
        </w:rPr>
        <w:t>Fierce Hope</w:t>
      </w:r>
    </w:p>
    <w:p w14:paraId="5CAA89B8" w14:textId="7B2DF2D2" w:rsidR="00245064" w:rsidRDefault="00245064" w:rsidP="00245064">
      <w:pPr>
        <w:jc w:val="center"/>
        <w:rPr>
          <w:sz w:val="28"/>
          <w:szCs w:val="28"/>
        </w:rPr>
      </w:pPr>
      <w:r>
        <w:rPr>
          <w:sz w:val="28"/>
          <w:szCs w:val="28"/>
        </w:rPr>
        <w:t>Acts 7:55–60</w:t>
      </w:r>
    </w:p>
    <w:p w14:paraId="7470ACC1" w14:textId="273DD8CF" w:rsidR="00245064" w:rsidRDefault="00C539BB">
      <w:pPr>
        <w:rPr>
          <w:sz w:val="28"/>
          <w:szCs w:val="28"/>
        </w:rPr>
      </w:pPr>
      <w:r w:rsidRPr="00C539BB">
        <w:rPr>
          <w:sz w:val="28"/>
          <w:szCs w:val="28"/>
        </w:rPr>
        <w:t>Last Thursday, April 30, was Poem in Your Pocket Day, a chance to carry around a few verses of inspiration. I found one written by a poet pastor in Oregon: “Hope / lighter than air / it floats upon / shifting winds.”</w:t>
      </w:r>
      <w:r w:rsidR="00245064">
        <w:rPr>
          <w:rStyle w:val="FootnoteReference"/>
          <w:sz w:val="28"/>
          <w:szCs w:val="28"/>
        </w:rPr>
        <w:footnoteReference w:id="1"/>
      </w:r>
    </w:p>
    <w:p w14:paraId="51BEAC86" w14:textId="1AED649A" w:rsidR="00245064" w:rsidRDefault="00C539BB">
      <w:pPr>
        <w:rPr>
          <w:sz w:val="28"/>
          <w:szCs w:val="28"/>
        </w:rPr>
      </w:pPr>
      <w:r w:rsidRPr="00C539BB">
        <w:rPr>
          <w:sz w:val="28"/>
          <w:szCs w:val="28"/>
        </w:rPr>
        <w:t>I recited these lines to my brilliant wife, who promptly composed her own poem about “fierce hope with teeth to it.” She reminded me of Mary Oliver: “Hope is a fighter and a screamer.” I deeply appreciate the point. Too often, Christian faith is seen as exclusively about the afterlife and not of this world. But as Anne Lamott says, “Life just gets so much lifier than I was prepared for.”</w:t>
      </w:r>
      <w:r w:rsidR="00245064">
        <w:rPr>
          <w:rStyle w:val="FootnoteReference"/>
          <w:sz w:val="28"/>
          <w:szCs w:val="28"/>
        </w:rPr>
        <w:footnoteReference w:id="2"/>
      </w:r>
      <w:r w:rsidRPr="00C539BB">
        <w:rPr>
          <w:sz w:val="28"/>
          <w:szCs w:val="28"/>
        </w:rPr>
        <w:t xml:space="preserve"> Hope must be more than airy optimism detached from reality.</w:t>
      </w:r>
    </w:p>
    <w:p w14:paraId="57096F56" w14:textId="20011B66" w:rsidR="00245064" w:rsidRDefault="00C539BB">
      <w:pPr>
        <w:rPr>
          <w:sz w:val="28"/>
          <w:szCs w:val="28"/>
        </w:rPr>
      </w:pPr>
      <w:r w:rsidRPr="00C539BB">
        <w:rPr>
          <w:sz w:val="28"/>
          <w:szCs w:val="28"/>
        </w:rPr>
        <w:t>When Jesus spoke of the hope of the kingdom of heaven, he used on-the-ground examples of flowers, seeds, and leaven. He said, “The kingdom of heaven is at hand,” which poet Heather Lanier interprets as “along the heart line of your imperfect palm.”</w:t>
      </w:r>
      <w:r w:rsidR="00245064">
        <w:rPr>
          <w:rStyle w:val="FootnoteReference"/>
          <w:sz w:val="28"/>
          <w:szCs w:val="28"/>
        </w:rPr>
        <w:footnoteReference w:id="3"/>
      </w:r>
    </w:p>
    <w:p w14:paraId="7D3860A9" w14:textId="77777777" w:rsidR="00245064" w:rsidRDefault="00C539BB">
      <w:pPr>
        <w:rPr>
          <w:sz w:val="28"/>
          <w:szCs w:val="28"/>
        </w:rPr>
      </w:pPr>
      <w:r w:rsidRPr="00C539BB">
        <w:rPr>
          <w:sz w:val="28"/>
          <w:szCs w:val="28"/>
        </w:rPr>
        <w:t>For early church, hope was not an airy optimism but was at hand and in their hands. They elected deacons to care for the needs of the members as well as the larger society. Stephen was one of the first deacons, described as “full of faith and the Holy Spirit” (Acts 6:5). Although we heard this morning about his martyrdom, it’s clear that Stephen embodied fierce hope through his ministry of service to others.</w:t>
      </w:r>
    </w:p>
    <w:p w14:paraId="3F758C4F" w14:textId="6DF57939" w:rsidR="00C539BB" w:rsidRDefault="00C539BB">
      <w:pPr>
        <w:rPr>
          <w:sz w:val="28"/>
          <w:szCs w:val="28"/>
        </w:rPr>
      </w:pPr>
      <w:r w:rsidRPr="00C539BB">
        <w:rPr>
          <w:sz w:val="28"/>
          <w:szCs w:val="28"/>
        </w:rPr>
        <w:t xml:space="preserve">Faith in action often comes back to doing what you can to help the greater good. Lately, I’ve been in conversation with several people who are tired. They have been fighting the good fight, and yet life seems so awfully unfair. Politics are corrupted by money. Systems of public good, like schools and Medicaid, are under attack, leading to decreased access to essential services and increased inequality among citizens. More and more, the social contract for the common welfare is breaking down. It is exhausting and disheartening. And many loved ones are in the decline of aging, diagnoses, and dying. </w:t>
      </w:r>
    </w:p>
    <w:p w14:paraId="025E3C5A" w14:textId="77777777" w:rsidR="00245064" w:rsidRDefault="00C539BB">
      <w:pPr>
        <w:rPr>
          <w:sz w:val="28"/>
          <w:szCs w:val="28"/>
        </w:rPr>
      </w:pPr>
      <w:r w:rsidRPr="00C539BB">
        <w:rPr>
          <w:sz w:val="28"/>
          <w:szCs w:val="28"/>
        </w:rPr>
        <w:t>Life just gets so much lifier.</w:t>
      </w:r>
    </w:p>
    <w:p w14:paraId="096E9438" w14:textId="77777777" w:rsidR="00245064" w:rsidRDefault="00C539BB">
      <w:pPr>
        <w:rPr>
          <w:sz w:val="28"/>
          <w:szCs w:val="28"/>
        </w:rPr>
      </w:pPr>
      <w:r w:rsidRPr="00C539BB">
        <w:rPr>
          <w:sz w:val="28"/>
          <w:szCs w:val="28"/>
        </w:rPr>
        <w:lastRenderedPageBreak/>
        <w:t>So, I wanted to highlight in this morning’s scripture a specific example of ultimate hope: just before he died, Stephen saw Jesus “standing” at the right hand of God. Clearly, this is a sign of grace. It’s also unique, for in every other place in the Bible, the Messiah is “seated” at God’s right hand. This seat was the highest place of honor and meant that the ruler trusted that person's judgment. Jesus “standing” does not conflict with this understanding, but what else might his standing position imply?</w:t>
      </w:r>
    </w:p>
    <w:p w14:paraId="33C8D92C" w14:textId="77777777" w:rsidR="00245064" w:rsidRDefault="00C539BB">
      <w:pPr>
        <w:rPr>
          <w:sz w:val="28"/>
          <w:szCs w:val="28"/>
        </w:rPr>
      </w:pPr>
      <w:r w:rsidRPr="00C539BB">
        <w:rPr>
          <w:sz w:val="28"/>
          <w:szCs w:val="28"/>
        </w:rPr>
        <w:t>Some scholars argue his standing showed respect for Stephen’s faith. Others contend that Jesus stood to welcome his faithful servant into heaven. Still others suggest the standing is meant to convey that Jesus will not sit quietly when injustice occurs. I think these interpretations are all possible.</w:t>
      </w:r>
    </w:p>
    <w:p w14:paraId="27D8D890" w14:textId="77777777" w:rsidR="00245064" w:rsidRDefault="00C539BB">
      <w:pPr>
        <w:rPr>
          <w:sz w:val="28"/>
          <w:szCs w:val="28"/>
        </w:rPr>
      </w:pPr>
      <w:r w:rsidRPr="00C539BB">
        <w:rPr>
          <w:sz w:val="28"/>
          <w:szCs w:val="28"/>
        </w:rPr>
        <w:t>It also seems to me that Christ’s heavenly stand is meant to inspire us to take a stand on earth. We look to Christ’s example and find our hope in that God’s ways of love will transform the world because Christ has overcome the powers of sin and death. We take a stand for what’s right because Christ stands eternal.</w:t>
      </w:r>
    </w:p>
    <w:p w14:paraId="5B6C8EA3" w14:textId="77777777" w:rsidR="00245064" w:rsidRDefault="00C539BB">
      <w:pPr>
        <w:rPr>
          <w:sz w:val="28"/>
          <w:szCs w:val="28"/>
        </w:rPr>
      </w:pPr>
      <w:r w:rsidRPr="00C539BB">
        <w:rPr>
          <w:sz w:val="28"/>
          <w:szCs w:val="28"/>
        </w:rPr>
        <w:t>Obviously, not everyone is a martyr, yet I believe that we are called to stand in different ways. Some will march and rally, and others will write to their elected officials. Some will create petitions to change policy, and others will deliver food to the hungry. Some have money to give, and others have time to share. All are called by the same Spirit who is our common hope.</w:t>
      </w:r>
    </w:p>
    <w:p w14:paraId="356D7B4A" w14:textId="77777777" w:rsidR="00245064" w:rsidRDefault="00C539BB">
      <w:pPr>
        <w:rPr>
          <w:sz w:val="28"/>
          <w:szCs w:val="28"/>
        </w:rPr>
      </w:pPr>
      <w:r w:rsidRPr="00C539BB">
        <w:rPr>
          <w:sz w:val="28"/>
          <w:szCs w:val="28"/>
        </w:rPr>
        <w:t>There’s something else to point out in this scripture: as a result of seeing Jesus stand, Stephen calls for the forgiveness of his executioners. Our translation read that Stephen asked God “not to hold” their sin against them (Acts 7:60). This call to forgiveness is even clearer in the original Greek language of the text, which literally reads that Stephen prayed his executioners would not “stand” in their sin—it is the very same verb. Jesus stands, and Stephen prays that his enemies would not stand in their sin.</w:t>
      </w:r>
    </w:p>
    <w:p w14:paraId="4A30F405" w14:textId="530E3FE7" w:rsidR="00245064" w:rsidRDefault="00C539BB">
      <w:pPr>
        <w:rPr>
          <w:sz w:val="28"/>
          <w:szCs w:val="28"/>
        </w:rPr>
      </w:pPr>
      <w:r w:rsidRPr="00C539BB">
        <w:rPr>
          <w:sz w:val="28"/>
          <w:szCs w:val="28"/>
        </w:rPr>
        <w:t>Maybe the call to forgiveness seems even more exhausting than the call to serve. But grudges are detrimental to your health. It has been said that withholding forgiveness is like swallowing the poison and expecting it to kill the rat. Rosemerry Wahtola Trommer adds, “Cursing the drought has never once made it rain.”</w:t>
      </w:r>
      <w:r w:rsidR="00245064">
        <w:rPr>
          <w:rStyle w:val="FootnoteReference"/>
          <w:sz w:val="28"/>
          <w:szCs w:val="28"/>
        </w:rPr>
        <w:footnoteReference w:id="4"/>
      </w:r>
    </w:p>
    <w:p w14:paraId="2075AE68" w14:textId="77777777" w:rsidR="00245064" w:rsidRDefault="00C539BB">
      <w:pPr>
        <w:rPr>
          <w:sz w:val="28"/>
          <w:szCs w:val="28"/>
        </w:rPr>
      </w:pPr>
      <w:r w:rsidRPr="00C539BB">
        <w:rPr>
          <w:sz w:val="28"/>
          <w:szCs w:val="28"/>
        </w:rPr>
        <w:lastRenderedPageBreak/>
        <w:t>But if you are weary of the world and struggling to forgive, it’s even more necessary to insist that our greatest hope is neither found in our own action nor virtue but by the love of God. We have been forgiven even when forgiveness seems impossible. And forgiveness is only possible by the grace of God that is revealed to us. I do not trust the maxim to forgive and forget. Christ was raised with the marks of crucifixion on his body. Our hope lies in life-giving liberation from the cycles of retribution, vengeance, and scorekeeping. Like Stephen, we look to higher truths</w:t>
      </w:r>
      <w:r w:rsidR="00245064">
        <w:rPr>
          <w:sz w:val="28"/>
          <w:szCs w:val="28"/>
        </w:rPr>
        <w:t>.</w:t>
      </w:r>
    </w:p>
    <w:p w14:paraId="0419174E" w14:textId="77777777" w:rsidR="00245064" w:rsidRDefault="00C539BB">
      <w:pPr>
        <w:rPr>
          <w:sz w:val="28"/>
          <w:szCs w:val="28"/>
        </w:rPr>
      </w:pPr>
      <w:r w:rsidRPr="00C539BB">
        <w:rPr>
          <w:sz w:val="28"/>
          <w:szCs w:val="28"/>
        </w:rPr>
        <w:t>In such an unmoored time, as life gets lifier by the day, here’s a hopeful story about the power of forgiveness. In 2000, courageous citizens in Serbia worked together to overthrow the dictator Milošević. After members of the resistance were brutalized by the police, those same people would show up at officers' homes the next day with the message, “You may not join us today, but you can join us tomorrow.” In the final hours of the revolution, police and military disobeyed their government’s orders to fire on the crowds. They had accepted the invitation and joined the resistance.</w:t>
      </w:r>
    </w:p>
    <w:p w14:paraId="6C3097C1" w14:textId="2C81A163" w:rsidR="00756918" w:rsidRDefault="00C539BB">
      <w:pPr>
        <w:rPr>
          <w:sz w:val="28"/>
          <w:szCs w:val="28"/>
        </w:rPr>
      </w:pPr>
      <w:r w:rsidRPr="00C539BB">
        <w:rPr>
          <w:sz w:val="28"/>
          <w:szCs w:val="28"/>
        </w:rPr>
        <w:t>When ICE agents were terrorizing citizens of Minneapolis, a local song circle leader named Annie Schlaefer was inspired by this Serbian story, and she wrote a song to be sung specifically to ICE agents: “It’s okay to change your mind, and you can join us, join us here anytime!” This song and the story behind it embody fierce hope, hope that’s found on the ground with crowds and in their voices. It’s a call to forgiveness that takes a stand against injustice and points to a better way—a way of loving that Jesus stood for as the kingdom of heaven. It is our hope. Therefore, I invite us all to stand, in body or in spirit, and sing of Christ’s abiding presence.</w:t>
      </w:r>
    </w:p>
    <w:p w14:paraId="766E19FE" w14:textId="15EA5912" w:rsidR="00245064" w:rsidRDefault="00245064" w:rsidP="00245064">
      <w:pPr>
        <w:jc w:val="right"/>
        <w:rPr>
          <w:sz w:val="28"/>
          <w:szCs w:val="28"/>
        </w:rPr>
      </w:pPr>
      <w:r>
        <w:rPr>
          <w:sz w:val="28"/>
          <w:szCs w:val="28"/>
        </w:rPr>
        <w:t>Andrew Taylor-Troutman</w:t>
      </w:r>
    </w:p>
    <w:p w14:paraId="5C722C9A" w14:textId="5999790B" w:rsidR="00245064" w:rsidRPr="00C539BB" w:rsidRDefault="00245064" w:rsidP="00245064">
      <w:pPr>
        <w:jc w:val="right"/>
        <w:rPr>
          <w:sz w:val="28"/>
          <w:szCs w:val="28"/>
        </w:rPr>
      </w:pPr>
      <w:r>
        <w:rPr>
          <w:sz w:val="28"/>
          <w:szCs w:val="28"/>
        </w:rPr>
        <w:t>May 3, 2026</w:t>
      </w:r>
    </w:p>
    <w:sectPr w:rsidR="00245064" w:rsidRPr="00C539B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35A36" w14:textId="77777777" w:rsidR="0002216A" w:rsidRDefault="0002216A" w:rsidP="00245064">
      <w:pPr>
        <w:spacing w:after="0" w:line="240" w:lineRule="auto"/>
      </w:pPr>
      <w:r>
        <w:separator/>
      </w:r>
    </w:p>
  </w:endnote>
  <w:endnote w:type="continuationSeparator" w:id="0">
    <w:p w14:paraId="44CC3B31" w14:textId="77777777" w:rsidR="0002216A" w:rsidRDefault="0002216A" w:rsidP="00245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273DF" w14:textId="77777777" w:rsidR="0002216A" w:rsidRDefault="0002216A" w:rsidP="00245064">
      <w:pPr>
        <w:spacing w:after="0" w:line="240" w:lineRule="auto"/>
      </w:pPr>
      <w:r>
        <w:separator/>
      </w:r>
    </w:p>
  </w:footnote>
  <w:footnote w:type="continuationSeparator" w:id="0">
    <w:p w14:paraId="42D8ECC1" w14:textId="77777777" w:rsidR="0002216A" w:rsidRDefault="0002216A" w:rsidP="00245064">
      <w:pPr>
        <w:spacing w:after="0" w:line="240" w:lineRule="auto"/>
      </w:pPr>
      <w:r>
        <w:continuationSeparator/>
      </w:r>
    </w:p>
  </w:footnote>
  <w:footnote w:id="1">
    <w:p w14:paraId="0AB3528C" w14:textId="3591FF7B" w:rsidR="00245064" w:rsidRPr="00245064" w:rsidRDefault="00245064">
      <w:pPr>
        <w:pStyle w:val="FootnoteText"/>
        <w:rPr>
          <w:i/>
          <w:iCs/>
        </w:rPr>
      </w:pPr>
      <w:r>
        <w:rPr>
          <w:rStyle w:val="FootnoteReference"/>
        </w:rPr>
        <w:footnoteRef/>
      </w:r>
      <w:r>
        <w:t xml:space="preserve"> Found in the Christian poetry journal </w:t>
      </w:r>
      <w:r>
        <w:rPr>
          <w:i/>
          <w:iCs/>
        </w:rPr>
        <w:t>Time of Singing: Spring, 2026</w:t>
      </w:r>
    </w:p>
  </w:footnote>
  <w:footnote w:id="2">
    <w:p w14:paraId="20392C35" w14:textId="478DA81B" w:rsidR="00245064" w:rsidRDefault="00245064">
      <w:pPr>
        <w:pStyle w:val="FootnoteText"/>
      </w:pPr>
      <w:r>
        <w:rPr>
          <w:rStyle w:val="FootnoteReference"/>
        </w:rPr>
        <w:footnoteRef/>
      </w:r>
      <w:r>
        <w:t xml:space="preserve"> </w:t>
      </w:r>
      <w:hyperlink r:id="rId1" w:history="1">
        <w:r w:rsidRPr="00245064">
          <w:rPr>
            <w:rStyle w:val="Hyperlink"/>
          </w:rPr>
          <w:t>(2) GOLD - by Anne Lamott - Hallelujah Anyway</w:t>
        </w:r>
      </w:hyperlink>
    </w:p>
  </w:footnote>
  <w:footnote w:id="3">
    <w:p w14:paraId="6584D3C5" w14:textId="3737BBAA" w:rsidR="00245064" w:rsidRPr="00245064" w:rsidRDefault="00245064">
      <w:pPr>
        <w:pStyle w:val="FootnoteText"/>
        <w:rPr>
          <w:i/>
          <w:iCs/>
        </w:rPr>
      </w:pPr>
      <w:r>
        <w:rPr>
          <w:rStyle w:val="FootnoteReference"/>
        </w:rPr>
        <w:footnoteRef/>
      </w:r>
      <w:r>
        <w:t xml:space="preserve"> Lanier’s poem is “Two Weeks After a Silent Retreat” (</w:t>
      </w:r>
      <w:r>
        <w:rPr>
          <w:i/>
          <w:iCs/>
        </w:rPr>
        <w:t>Sun Magazine: April, 2020</w:t>
      </w:r>
    </w:p>
  </w:footnote>
  <w:footnote w:id="4">
    <w:p w14:paraId="64B663D2" w14:textId="300E5762" w:rsidR="00245064" w:rsidRDefault="00245064">
      <w:pPr>
        <w:pStyle w:val="FootnoteText"/>
      </w:pPr>
      <w:r>
        <w:rPr>
          <w:rStyle w:val="FootnoteReference"/>
        </w:rPr>
        <w:footnoteRef/>
      </w:r>
      <w:r>
        <w:t xml:space="preserve"> Daily poem on April 30 found on Trommer’s website, </w:t>
      </w:r>
      <w:hyperlink r:id="rId2" w:history="1">
        <w:r w:rsidRPr="00245064">
          <w:rPr>
            <w:rStyle w:val="Hyperlink"/>
          </w:rPr>
          <w:t>A Hundred Falling Veils | there's a poem in every day</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9BB"/>
    <w:rsid w:val="0002216A"/>
    <w:rsid w:val="00245064"/>
    <w:rsid w:val="003C41F0"/>
    <w:rsid w:val="00703F59"/>
    <w:rsid w:val="00756918"/>
    <w:rsid w:val="009D5446"/>
    <w:rsid w:val="00C539BB"/>
    <w:rsid w:val="00E27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A1E22"/>
  <w15:chartTrackingRefBased/>
  <w15:docId w15:val="{22B4DB8E-69D5-4590-A2EB-7540DA0A1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39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539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539B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539B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539B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539B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539B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539B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539B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39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39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39B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39B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539B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539B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539B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539B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539B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539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39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39B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39B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539BB"/>
    <w:pPr>
      <w:spacing w:before="160"/>
      <w:jc w:val="center"/>
    </w:pPr>
    <w:rPr>
      <w:i/>
      <w:iCs/>
      <w:color w:val="404040" w:themeColor="text1" w:themeTint="BF"/>
    </w:rPr>
  </w:style>
  <w:style w:type="character" w:customStyle="1" w:styleId="QuoteChar">
    <w:name w:val="Quote Char"/>
    <w:basedOn w:val="DefaultParagraphFont"/>
    <w:link w:val="Quote"/>
    <w:uiPriority w:val="29"/>
    <w:rsid w:val="00C539BB"/>
    <w:rPr>
      <w:i/>
      <w:iCs/>
      <w:color w:val="404040" w:themeColor="text1" w:themeTint="BF"/>
    </w:rPr>
  </w:style>
  <w:style w:type="paragraph" w:styleId="ListParagraph">
    <w:name w:val="List Paragraph"/>
    <w:basedOn w:val="Normal"/>
    <w:uiPriority w:val="34"/>
    <w:qFormat/>
    <w:rsid w:val="00C539BB"/>
    <w:pPr>
      <w:ind w:left="720"/>
      <w:contextualSpacing/>
    </w:pPr>
  </w:style>
  <w:style w:type="character" w:styleId="IntenseEmphasis">
    <w:name w:val="Intense Emphasis"/>
    <w:basedOn w:val="DefaultParagraphFont"/>
    <w:uiPriority w:val="21"/>
    <w:qFormat/>
    <w:rsid w:val="00C539BB"/>
    <w:rPr>
      <w:i/>
      <w:iCs/>
      <w:color w:val="2F5496" w:themeColor="accent1" w:themeShade="BF"/>
    </w:rPr>
  </w:style>
  <w:style w:type="paragraph" w:styleId="IntenseQuote">
    <w:name w:val="Intense Quote"/>
    <w:basedOn w:val="Normal"/>
    <w:next w:val="Normal"/>
    <w:link w:val="IntenseQuoteChar"/>
    <w:uiPriority w:val="30"/>
    <w:qFormat/>
    <w:rsid w:val="00C539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539BB"/>
    <w:rPr>
      <w:i/>
      <w:iCs/>
      <w:color w:val="2F5496" w:themeColor="accent1" w:themeShade="BF"/>
    </w:rPr>
  </w:style>
  <w:style w:type="character" w:styleId="IntenseReference">
    <w:name w:val="Intense Reference"/>
    <w:basedOn w:val="DefaultParagraphFont"/>
    <w:uiPriority w:val="32"/>
    <w:qFormat/>
    <w:rsid w:val="00C539BB"/>
    <w:rPr>
      <w:b/>
      <w:bCs/>
      <w:smallCaps/>
      <w:color w:val="2F5496" w:themeColor="accent1" w:themeShade="BF"/>
      <w:spacing w:val="5"/>
    </w:rPr>
  </w:style>
  <w:style w:type="paragraph" w:styleId="FootnoteText">
    <w:name w:val="footnote text"/>
    <w:basedOn w:val="Normal"/>
    <w:link w:val="FootnoteTextChar"/>
    <w:uiPriority w:val="99"/>
    <w:semiHidden/>
    <w:unhideWhenUsed/>
    <w:rsid w:val="002450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5064"/>
    <w:rPr>
      <w:sz w:val="20"/>
      <w:szCs w:val="20"/>
    </w:rPr>
  </w:style>
  <w:style w:type="character" w:styleId="FootnoteReference">
    <w:name w:val="footnote reference"/>
    <w:basedOn w:val="DefaultParagraphFont"/>
    <w:uiPriority w:val="99"/>
    <w:semiHidden/>
    <w:unhideWhenUsed/>
    <w:rsid w:val="00245064"/>
    <w:rPr>
      <w:vertAlign w:val="superscript"/>
    </w:rPr>
  </w:style>
  <w:style w:type="character" w:styleId="Hyperlink">
    <w:name w:val="Hyperlink"/>
    <w:basedOn w:val="DefaultParagraphFont"/>
    <w:uiPriority w:val="99"/>
    <w:unhideWhenUsed/>
    <w:rsid w:val="00245064"/>
    <w:rPr>
      <w:color w:val="0563C1" w:themeColor="hyperlink"/>
      <w:u w:val="single"/>
    </w:rPr>
  </w:style>
  <w:style w:type="character" w:styleId="UnresolvedMention">
    <w:name w:val="Unresolved Mention"/>
    <w:basedOn w:val="DefaultParagraphFont"/>
    <w:uiPriority w:val="99"/>
    <w:semiHidden/>
    <w:unhideWhenUsed/>
    <w:rsid w:val="002450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ahundredfallingveils.com/" TargetMode="External"/><Relationship Id="rId1" Type="http://schemas.openxmlformats.org/officeDocument/2006/relationships/hyperlink" Target="https://annelamott.substack.com/p/gold?utm_source=post-email-title&amp;publication_id=6250259&amp;post_id=196241352&amp;utm_campaign=email-post-title&amp;isFreemail=true&amp;r=tw6rk&amp;triedRedirect=true&amp;utm_medium=ema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95F82-E8B3-4E72-AC1E-698020CA4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1323</TotalTime>
  <Pages>3</Pages>
  <Words>925</Words>
  <Characters>5278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Taylor-Troutman</dc:creator>
  <cp:keywords/>
  <dc:description/>
  <cp:lastModifiedBy>Andrew Taylor-Troutman</cp:lastModifiedBy>
  <cp:revision>1</cp:revision>
  <cp:lastPrinted>2026-05-03T12:36:00Z</cp:lastPrinted>
  <dcterms:created xsi:type="dcterms:W3CDTF">2026-05-03T12:34:00Z</dcterms:created>
  <dcterms:modified xsi:type="dcterms:W3CDTF">2026-05-04T12:50:00Z</dcterms:modified>
</cp:coreProperties>
</file>