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F3CF" w14:textId="7970EB49" w:rsidR="00A37DDC" w:rsidRDefault="00A37DDC" w:rsidP="00A37DDC">
      <w:pPr>
        <w:jc w:val="center"/>
      </w:pPr>
      <w:r>
        <w:t>Holy Humor</w:t>
      </w:r>
    </w:p>
    <w:p w14:paraId="6BB918A1" w14:textId="6A4B8B83" w:rsidR="00671832" w:rsidRDefault="00671832" w:rsidP="00A37DDC">
      <w:pPr>
        <w:jc w:val="center"/>
      </w:pPr>
      <w:r>
        <w:t>Luke 24:13–35</w:t>
      </w:r>
    </w:p>
    <w:p w14:paraId="2B8A0591" w14:textId="52ECE851" w:rsidR="00A37DDC" w:rsidRPr="00A37DDC" w:rsidRDefault="00A37DDC" w:rsidP="00A37DDC">
      <w:r w:rsidRPr="00A37DDC">
        <w:t>The resurrected body is a mystery, according to the Apostle Paul and also the witnesses of all four Gospels. The Risen Jesus can appear out of nowhere and keep his identity a secret, even from those who know him best (like Mary Magdalene). He can disappear into thi</w:t>
      </w:r>
      <w:r w:rsidR="00860EF8">
        <w:t>n</w:t>
      </w:r>
      <w:r w:rsidRPr="00A37DDC">
        <w:t xml:space="preserve"> air. However, he is no ghost; he sits at table, breaks bread, and eats. And the Risen Christ has a sense of humor.</w:t>
      </w:r>
    </w:p>
    <w:p w14:paraId="69044D29" w14:textId="77777777" w:rsidR="00A37DDC" w:rsidRPr="00A37DDC" w:rsidRDefault="00A37DDC" w:rsidP="00A37DDC">
      <w:r w:rsidRPr="00A37DDC">
        <w:t>Luke reveals the joke from the start. The Risen Jesus mysteriously comes alongside these two disciples, and he innocently asks, “What are you talking about? Oh, what things?” Jesus lets them ramble on about everything that had happened to him! I’m not suggesting that he was laughing at them. I picture Jesus listening with a sparkling amusement in his eyes.</w:t>
      </w:r>
    </w:p>
    <w:p w14:paraId="651114A7" w14:textId="44AD818B" w:rsidR="00A37DDC" w:rsidRPr="00A37DDC" w:rsidRDefault="00A37DDC" w:rsidP="00A37DDC">
      <w:r w:rsidRPr="00A37DDC">
        <w:t>He certainly didn’t need those travelers on the road to Emmaus to remind him of his violent death. What’s more, he came back to a world still ruled by Pilate and his merciless henchmen.</w:t>
      </w:r>
      <w:r w:rsidR="00860EF8">
        <w:t xml:space="preserve"> He was resurrected, but this was not the new heaven and new earth.</w:t>
      </w:r>
    </w:p>
    <w:p w14:paraId="5B52470C" w14:textId="12DE0136" w:rsidR="00A37DDC" w:rsidRPr="00A37DDC" w:rsidRDefault="00A37DDC" w:rsidP="00A37DDC">
      <w:r w:rsidRPr="00A37DDC">
        <w:t>And yet, Jesus was amused by the travelers telling him the story about himself, and I find this humor all the more telling because the Risen Jesus bore the scars of the cross. Seeking humor does not deny the</w:t>
      </w:r>
      <w:r w:rsidR="00DC2410">
        <w:t xml:space="preserve"> scar or even the wound</w:t>
      </w:r>
      <w:r w:rsidRPr="00A37DDC">
        <w:t>. I think about this dynamic when gathered with family and friends around a dying loved one. Stories are told, and there is often laughter mixed with tears.</w:t>
      </w:r>
    </w:p>
    <w:p w14:paraId="7E7C8547" w14:textId="77777777" w:rsidR="00A37DDC" w:rsidRPr="00A37DDC" w:rsidRDefault="00A37DDC" w:rsidP="00A37DDC">
      <w:r w:rsidRPr="00A37DDC">
        <w:t>A paradox, Kate Bowler reminds us, refers to things that should cancel each other out but are actually held together as one truth—like grief and gratitude, like sorrow and joy in the beautiful, brutal, grace-soaked world. Humor points to the paradox, but does it make a difference?</w:t>
      </w:r>
    </w:p>
    <w:p w14:paraId="0A11E08B" w14:textId="77777777" w:rsidR="00A37DDC" w:rsidRPr="00A37DDC" w:rsidRDefault="00A37DDC" w:rsidP="00A37DDC">
      <w:r w:rsidRPr="00A37DDC">
        <w:t>I heard a story this week about Abraham Johannes Muste, then president of the War Resisters League, being asked, “Do you really think you’re going to change the policies of the government by standing out here alone at night with a candle?” He replied, “Oh, I don’t do this work just to change the country. I do this so the country won’t change me. When I am more in touch with what I love than what I fear, I am a light.”</w:t>
      </w:r>
    </w:p>
    <w:p w14:paraId="373FCF55" w14:textId="77777777" w:rsidR="00860EF8" w:rsidRDefault="00A37DDC" w:rsidP="00A37DDC">
      <w:r w:rsidRPr="00A37DDC">
        <w:t xml:space="preserve">There’s humor at play in that humility. It’s about taking the work seriously but not yourself too seriously. A way of keeping it light in order to stay engaged in the real struggle for justice and change. </w:t>
      </w:r>
    </w:p>
    <w:p w14:paraId="30132435" w14:textId="77777777" w:rsidR="00B97CC9" w:rsidRDefault="00A37DDC" w:rsidP="00A37DDC">
      <w:r w:rsidRPr="00A37DDC">
        <w:lastRenderedPageBreak/>
        <w:t xml:space="preserve">According to his closest friends, such as Andrew Young, Martin Luther King Jr. had a terrific sense of humor; he would pass the time in jail </w:t>
      </w:r>
      <w:r w:rsidR="00B97CC9">
        <w:t xml:space="preserve">for civil disobedience </w:t>
      </w:r>
      <w:r w:rsidRPr="00A37DDC">
        <w:t xml:space="preserve">by doing impressions of </w:t>
      </w:r>
      <w:r w:rsidR="00B97CC9">
        <w:t xml:space="preserve">his </w:t>
      </w:r>
      <w:r w:rsidRPr="00A37DDC">
        <w:t>clergy</w:t>
      </w:r>
      <w:r w:rsidR="00B97CC9">
        <w:t xml:space="preserve"> friends</w:t>
      </w:r>
      <w:r w:rsidRPr="00A37DDC">
        <w:t>!</w:t>
      </w:r>
      <w:r w:rsidR="00B97CC9">
        <w:t xml:space="preserve"> </w:t>
      </w:r>
    </w:p>
    <w:p w14:paraId="6ADFEFC3" w14:textId="468D26B7" w:rsidR="00A37DDC" w:rsidRPr="00A37DDC" w:rsidRDefault="00A37DDC" w:rsidP="00A37DDC">
      <w:r w:rsidRPr="00A37DDC">
        <w:t>The historical figure of Siddhartha Gautama was a lot like Jesus of Nazareth in that he was a wandering ascetic, most likely lean and gaunt from his journeys. Yet, over the centuries, he became the Laughing Buddha—a potbellied figure with a gargantuan smile that appears on the cusp of breaking into a glorious belly laugh.</w:t>
      </w:r>
    </w:p>
    <w:p w14:paraId="2BFDFFAE" w14:textId="77777777" w:rsidR="00A37DDC" w:rsidRPr="00A37DDC" w:rsidRDefault="00A37DDC" w:rsidP="00A37DDC">
      <w:r w:rsidRPr="00A37DDC">
        <w:t>I am not wishing to make light of the state of our country or the world, but rather to say something about the state of our own minds. We might take our views and opinions so seriously that we run the risk of ending up in a state of perpetual anger or frustration. When we are more in touch with what we love than what we fear, we are lights.</w:t>
      </w:r>
    </w:p>
    <w:p w14:paraId="4A468928" w14:textId="77777777" w:rsidR="00A37DDC" w:rsidRPr="00A37DDC" w:rsidRDefault="00A37DDC" w:rsidP="00A37DDC">
      <w:r w:rsidRPr="00A37DDC">
        <w:t>After all, Jesus made himself known not in a thunderous sermon or prophetic diatribe but in the act of hospitality, mutuality, and reciprocity. He could have revealed himself in any way; he chose the table.</w:t>
      </w:r>
    </w:p>
    <w:p w14:paraId="0F08A04C" w14:textId="77777777" w:rsidR="00A37DDC" w:rsidRPr="00A37DDC" w:rsidRDefault="00A37DDC" w:rsidP="00A37DDC">
      <w:r w:rsidRPr="00A37DDC">
        <w:t>Just as the Risen Christ had his scars, so we come to his table with our pain. Communion with God does not deny the hurt. Communion is the joyful feast of the children of God. Again, the mystery and paradox—things that should cancel each other out but instead are held together in truth.</w:t>
      </w:r>
    </w:p>
    <w:p w14:paraId="58FA3223" w14:textId="77777777" w:rsidR="00A37DDC" w:rsidRPr="00A37DDC" w:rsidRDefault="00A37DDC" w:rsidP="00A37DDC">
      <w:r w:rsidRPr="00A37DDC">
        <w:t>I also find it amusing in Luke’s telling of the Emmaus story that, the moment the disciples’ eyes were opened, Jesus disappeared—now you see me, now you don’t! Object permanence is a lesson we learn as we grow. Just because I hide my face behind my hands does not mean that my face has disappeared. But small children break into a glorious belly laugh!</w:t>
      </w:r>
    </w:p>
    <w:p w14:paraId="11626134" w14:textId="2C9E0E08" w:rsidR="00A37DDC" w:rsidRPr="00A37DDC" w:rsidRDefault="00A37DDC" w:rsidP="00A37DDC">
      <w:r w:rsidRPr="00A37DDC">
        <w:t>The humor in Jesus playing peek-a-boo with his disciples relates to something profound about our relationship to God being fleeting—a glimpse of the revelation. God is not just for us; we cannot keep God for ourselves. God is not confined to our tables or sanctuaries or religions. Faith in the Risen Christ is not a denial of this world, but rather a way of being in it. The Holy Spirit is not behind a curtain in the temple but in us. The kingdom of heaven is not somewhere else; it’s right here. Communion with God is not later; it’s right now. Children understand these deep mysteries often better than most.</w:t>
      </w:r>
    </w:p>
    <w:p w14:paraId="404DBC14" w14:textId="77777777" w:rsidR="00B97CC9" w:rsidRDefault="00A37DDC" w:rsidP="00A37DDC">
      <w:r w:rsidRPr="00A37DDC">
        <w:t xml:space="preserve">Easter is not all fun and games. The message includes the story of an innocent man’s torture and execution. The world remains equally brutal today. </w:t>
      </w:r>
    </w:p>
    <w:p w14:paraId="0637BE5E" w14:textId="6960C40B" w:rsidR="00A37DDC" w:rsidRPr="00A37DDC" w:rsidRDefault="00A37DDC" w:rsidP="00A37DDC">
      <w:r w:rsidRPr="00A37DDC">
        <w:lastRenderedPageBreak/>
        <w:t>Military and imperial machines still crush people in the cogs of war and domination, leading to widespread suffering and loss of innocent lives. Plus, taxes are due. Blood tests are suspicious, and then scans come back positive. A teary-eyed loved one says, “We need to talk.”</w:t>
      </w:r>
    </w:p>
    <w:p w14:paraId="238ED1A6" w14:textId="4BD87E9B" w:rsidR="00A37DDC" w:rsidRPr="00A37DDC" w:rsidRDefault="00A37DDC" w:rsidP="00A37DDC">
      <w:r w:rsidRPr="00A37DDC">
        <w:t>When Jesus said we must become like a child to enter the kingdom of heaven, he meant something apart from naïveté or blissful ignorance. We cannot unlearn what we know of the world</w:t>
      </w:r>
      <w:r>
        <w:t xml:space="preserve">, </w:t>
      </w:r>
      <w:r w:rsidRPr="00A37DDC">
        <w:t>its ruthless furnace of suffering</w:t>
      </w:r>
      <w:r>
        <w:t>, and the searing pain we all inevitable face</w:t>
      </w:r>
      <w:r w:rsidRPr="00A37DDC">
        <w:t>.</w:t>
      </w:r>
    </w:p>
    <w:p w14:paraId="207963BE" w14:textId="6F3403B8" w:rsidR="00325773" w:rsidRDefault="00A37DDC" w:rsidP="00A37DDC">
      <w:r w:rsidRPr="00A37DDC">
        <w:t xml:space="preserve">But though suffering is real, it does not make it the only reality. Poet Jack Gilbert wrote, “To make injustice the only measure of our attention is to praise the Devil.” Multiple things are true at once—like sorrow and joy, like grief and gratitude. </w:t>
      </w:r>
      <w:r w:rsidR="00B95603">
        <w:t>At the sunrise service, Jordan preached</w:t>
      </w:r>
      <w:r w:rsidRPr="00A37DDC">
        <w:t xml:space="preserve"> that, without denying the pain and suffering in the world, </w:t>
      </w:r>
      <w:r w:rsidR="00B95603">
        <w:t>you and I</w:t>
      </w:r>
      <w:r w:rsidRPr="00A37DDC">
        <w:t xml:space="preserve"> can see the goodness of the Lord in the land of the living (Psalm 27:13). When we are more in touch with what we love than what we fear, we are light. But don’t just take it from me: hear the Risen Christ, with sparkling amusement in his holy eyes, say, “Seek, and ye shall find.”</w:t>
      </w:r>
    </w:p>
    <w:p w14:paraId="6DB4ADD5" w14:textId="76CF32BF" w:rsidR="00671832" w:rsidRDefault="00671832" w:rsidP="00671832">
      <w:pPr>
        <w:jc w:val="right"/>
      </w:pPr>
      <w:r>
        <w:t>Andrew Taylor-Troutman</w:t>
      </w:r>
    </w:p>
    <w:p w14:paraId="368E2AEE" w14:textId="74C60579" w:rsidR="00671832" w:rsidRPr="00A37DDC" w:rsidRDefault="00671832" w:rsidP="00671832">
      <w:pPr>
        <w:jc w:val="right"/>
      </w:pPr>
      <w:r>
        <w:t>April 5, 2026</w:t>
      </w:r>
    </w:p>
    <w:sectPr w:rsidR="00671832" w:rsidRPr="00A37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4A"/>
    <w:rsid w:val="000057B4"/>
    <w:rsid w:val="0000726E"/>
    <w:rsid w:val="000115D3"/>
    <w:rsid w:val="00061625"/>
    <w:rsid w:val="0006600F"/>
    <w:rsid w:val="000920C7"/>
    <w:rsid w:val="00133487"/>
    <w:rsid w:val="00170E98"/>
    <w:rsid w:val="00180AD4"/>
    <w:rsid w:val="0019332B"/>
    <w:rsid w:val="001A35C6"/>
    <w:rsid w:val="003132EE"/>
    <w:rsid w:val="00325773"/>
    <w:rsid w:val="003B1824"/>
    <w:rsid w:val="0043634A"/>
    <w:rsid w:val="00454C84"/>
    <w:rsid w:val="00493C5D"/>
    <w:rsid w:val="00544C3D"/>
    <w:rsid w:val="00574AE9"/>
    <w:rsid w:val="00590B4B"/>
    <w:rsid w:val="00591CD2"/>
    <w:rsid w:val="005A57D6"/>
    <w:rsid w:val="00671832"/>
    <w:rsid w:val="006F4A5F"/>
    <w:rsid w:val="007065FD"/>
    <w:rsid w:val="007F7CA6"/>
    <w:rsid w:val="00860EF8"/>
    <w:rsid w:val="008714FE"/>
    <w:rsid w:val="00892341"/>
    <w:rsid w:val="009650F2"/>
    <w:rsid w:val="009A320A"/>
    <w:rsid w:val="00A37DDC"/>
    <w:rsid w:val="00AE2C1A"/>
    <w:rsid w:val="00AF2A7A"/>
    <w:rsid w:val="00B95603"/>
    <w:rsid w:val="00B97CC9"/>
    <w:rsid w:val="00BD0D04"/>
    <w:rsid w:val="00BE1AAE"/>
    <w:rsid w:val="00CB0406"/>
    <w:rsid w:val="00CC0696"/>
    <w:rsid w:val="00D11E7A"/>
    <w:rsid w:val="00D1299F"/>
    <w:rsid w:val="00D1553C"/>
    <w:rsid w:val="00DB0893"/>
    <w:rsid w:val="00DC2410"/>
    <w:rsid w:val="00E45D15"/>
    <w:rsid w:val="00E71299"/>
    <w:rsid w:val="00E8022B"/>
    <w:rsid w:val="00E812D5"/>
    <w:rsid w:val="00F6648A"/>
    <w:rsid w:val="00F92C1E"/>
    <w:rsid w:val="00FB239C"/>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5F72"/>
  <w15:chartTrackingRefBased/>
  <w15:docId w15:val="{FFA77850-2A7A-410F-8967-4E6EBE6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4A"/>
  </w:style>
  <w:style w:type="paragraph" w:styleId="Heading1">
    <w:name w:val="heading 1"/>
    <w:basedOn w:val="Normal"/>
    <w:next w:val="Normal"/>
    <w:link w:val="Heading1Char"/>
    <w:uiPriority w:val="9"/>
    <w:qFormat/>
    <w:rsid w:val="00436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34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363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63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363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63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63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63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34A"/>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363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363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36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6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6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6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6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34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3634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3634A"/>
    <w:pPr>
      <w:spacing w:before="160"/>
      <w:jc w:val="center"/>
    </w:pPr>
    <w:rPr>
      <w:i/>
      <w:iCs/>
      <w:color w:val="404040" w:themeColor="text1" w:themeTint="BF"/>
    </w:rPr>
  </w:style>
  <w:style w:type="character" w:customStyle="1" w:styleId="QuoteChar">
    <w:name w:val="Quote Char"/>
    <w:basedOn w:val="DefaultParagraphFont"/>
    <w:link w:val="Quote"/>
    <w:uiPriority w:val="29"/>
    <w:rsid w:val="0043634A"/>
    <w:rPr>
      <w:i/>
      <w:iCs/>
      <w:color w:val="404040" w:themeColor="text1" w:themeTint="BF"/>
    </w:rPr>
  </w:style>
  <w:style w:type="paragraph" w:styleId="ListParagraph">
    <w:name w:val="List Paragraph"/>
    <w:basedOn w:val="Normal"/>
    <w:uiPriority w:val="34"/>
    <w:qFormat/>
    <w:rsid w:val="0043634A"/>
    <w:pPr>
      <w:ind w:left="720"/>
      <w:contextualSpacing/>
    </w:pPr>
  </w:style>
  <w:style w:type="character" w:styleId="IntenseEmphasis">
    <w:name w:val="Intense Emphasis"/>
    <w:basedOn w:val="DefaultParagraphFont"/>
    <w:uiPriority w:val="21"/>
    <w:qFormat/>
    <w:rsid w:val="0043634A"/>
    <w:rPr>
      <w:i/>
      <w:iCs/>
      <w:color w:val="2F5496" w:themeColor="accent1" w:themeShade="BF"/>
    </w:rPr>
  </w:style>
  <w:style w:type="paragraph" w:styleId="IntenseQuote">
    <w:name w:val="Intense Quote"/>
    <w:basedOn w:val="Normal"/>
    <w:next w:val="Normal"/>
    <w:link w:val="IntenseQuoteChar"/>
    <w:uiPriority w:val="30"/>
    <w:qFormat/>
    <w:rsid w:val="00436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34A"/>
    <w:rPr>
      <w:i/>
      <w:iCs/>
      <w:color w:val="2F5496" w:themeColor="accent1" w:themeShade="BF"/>
    </w:rPr>
  </w:style>
  <w:style w:type="character" w:styleId="IntenseReference">
    <w:name w:val="Intense Reference"/>
    <w:basedOn w:val="DefaultParagraphFont"/>
    <w:uiPriority w:val="32"/>
    <w:qFormat/>
    <w:rsid w:val="0043634A"/>
    <w:rPr>
      <w:b/>
      <w:bCs/>
      <w:smallCaps/>
      <w:color w:val="2F5496" w:themeColor="accent1" w:themeShade="BF"/>
      <w:spacing w:val="5"/>
    </w:rPr>
  </w:style>
  <w:style w:type="character" w:styleId="Hyperlink">
    <w:name w:val="Hyperlink"/>
    <w:basedOn w:val="DefaultParagraphFont"/>
    <w:uiPriority w:val="99"/>
    <w:unhideWhenUsed/>
    <w:rsid w:val="00325773"/>
    <w:rPr>
      <w:color w:val="0563C1" w:themeColor="hyperlink"/>
      <w:u w:val="single"/>
    </w:rPr>
  </w:style>
  <w:style w:type="character" w:styleId="UnresolvedMention">
    <w:name w:val="Unresolved Mention"/>
    <w:basedOn w:val="DefaultParagraphFont"/>
    <w:uiPriority w:val="99"/>
    <w:semiHidden/>
    <w:unhideWhenUsed/>
    <w:rsid w:val="00325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11</cp:revision>
  <cp:lastPrinted>2026-04-05T13:35:00Z</cp:lastPrinted>
  <dcterms:created xsi:type="dcterms:W3CDTF">2026-04-05T08:16:00Z</dcterms:created>
  <dcterms:modified xsi:type="dcterms:W3CDTF">2026-04-07T12:47:00Z</dcterms:modified>
</cp:coreProperties>
</file>